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B1" w:rsidRPr="002E25E3" w:rsidRDefault="00A160C8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4B41B1" w:rsidRPr="002E25E3" w:rsidRDefault="00A160C8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4B41B1" w:rsidRPr="002E25E3" w:rsidRDefault="00A160C8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</w:p>
    <w:p w:rsidR="004B41B1" w:rsidRPr="002E25E3" w:rsidRDefault="00A160C8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</w:t>
      </w:r>
      <w:r w:rsidR="005A0BDE" w:rsidRPr="002E25E3">
        <w:rPr>
          <w:rFonts w:ascii="Times New Roman" w:eastAsia="Times New Roman" w:hAnsi="Times New Roman" w:cs="Times New Roman"/>
          <w:sz w:val="24"/>
          <w:szCs w:val="24"/>
        </w:rPr>
        <w:t>214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-14</w:t>
      </w:r>
    </w:p>
    <w:p w:rsidR="004B41B1" w:rsidRPr="002E25E3" w:rsidRDefault="000834FB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30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septembar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4B41B1" w:rsidRPr="002E25E3" w:rsidRDefault="00A160C8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A160C8" w:rsidP="004B41B1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4B41B1" w:rsidRPr="002E25E3" w:rsidRDefault="00A160C8" w:rsidP="004B41B1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DEVETE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PRIVREDU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REGIONALNI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TRGOVINU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TURIZAM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ENERGETIKU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ODRŽANE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0BDE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počela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0BDE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A0BDE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predsedavala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Tomić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Pored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Zoran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Pralica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Vladan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Milošević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Radmilo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Kostić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Jelena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Mijatović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Jovičić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Novica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Tončev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Vladimir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Marinković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Čapo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Milosav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Milojević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Dragoljuba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Zindovića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Kovačević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Dragomira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Slobodan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Perić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Olivere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Blagoje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Bradić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C711C5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nisu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Dragomir</w:t>
      </w:r>
      <w:r w:rsidR="007601E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Karić</w:t>
      </w:r>
      <w:r w:rsidR="007601E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Olivera</w:t>
      </w:r>
      <w:r w:rsidR="002449DB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Pauljeskić</w:t>
      </w:r>
      <w:r w:rsidR="00AB3804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AB3804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Šutanovac</w:t>
      </w:r>
      <w:r w:rsidR="00AB3804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Mladen</w:t>
      </w:r>
      <w:r w:rsidR="00AB3804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Grujić</w:t>
      </w:r>
      <w:r w:rsidR="00AB3804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AB3804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Enis</w:t>
      </w:r>
      <w:r w:rsidR="00AB3804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Imamović</w:t>
      </w:r>
      <w:r w:rsidR="00AB3804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10A8" w:rsidRPr="002E25E3" w:rsidRDefault="008E10A8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Stevanović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koja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Mijailović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Marijana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Radovanović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Ivana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Matić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direktora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licenciranje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stečajnih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upravnika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Ružica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Stamenković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registrator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Registra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finansijskih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podataka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bonitetu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privredne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registre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Miladin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Maglov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registrator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Registra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privrednih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subjekata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10A8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privredne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registre</w:t>
      </w:r>
      <w:r w:rsidR="00996036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10A8" w:rsidRPr="002E25E3" w:rsidRDefault="008E10A8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utvrdio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A160C8" w:rsidP="004B41B1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4B41B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dostavila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02-2508/14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1E1BF1" w:rsidRPr="002E25E3" w:rsidRDefault="001E1BF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2.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stečaju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dostavila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400-2509/14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);</w:t>
      </w:r>
    </w:p>
    <w:p w:rsidR="001E1BF1" w:rsidRPr="002E25E3" w:rsidRDefault="001E1BF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3.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registracije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dostavila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Vlada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011-2510/14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jula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2014.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1E1BF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šeste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37789" w:rsidRPr="002E25E3" w:rsidRDefault="007876AC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76.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vodi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načelni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pretres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prvoj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drugoj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trećoj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tački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7876AC" w:rsidRPr="002E25E3" w:rsidRDefault="007876AC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55DFE" w:rsidRPr="002E25E3" w:rsidRDefault="004B41B1" w:rsidP="00F55DF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Prva</w:t>
      </w:r>
      <w:r w:rsidR="00F55DFE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druga</w:t>
      </w:r>
      <w:r w:rsidR="00F55DFE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F55DFE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treća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tačka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B37789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B37789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B37789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B37789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privatizaciji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;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izmenama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dopunama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stečaju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Razmatranje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Predloga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izmenama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dopunama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Zakona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postupku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registracije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Agenciji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privredne</w:t>
      </w:r>
      <w:r w:rsidR="00F55DFE"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registre</w:t>
      </w:r>
    </w:p>
    <w:p w:rsidR="00F55DFE" w:rsidRPr="002E25E3" w:rsidRDefault="00F55DFE" w:rsidP="00F55DFE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2E25E3" w:rsidRPr="002E25E3" w:rsidRDefault="00FF64E4" w:rsidP="0094383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5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uvodnim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napomenama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Mijailović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pomoćnik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obrazložio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Nakon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snazi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važeći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3E7B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E7B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portfelju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uvek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584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kojima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zaposleno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oko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90 000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radnika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proseku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ova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posluju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negativnim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kapitalom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obaveze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veće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imovine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retko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ostvaruje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pozitivan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rezultat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Model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primenjivan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poslednjih</w:t>
      </w:r>
      <w:r w:rsidR="006A55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deset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bio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funkcionalan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globalne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finansijske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krize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počinje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opada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interesovanje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investitora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kupovinu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postojećim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modelima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Promena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modela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privatizacije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efikasnog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završetka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procesa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bila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osnovni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motiv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novog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5606AD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</w:t>
      </w:r>
      <w:r w:rsidR="00A160C8">
        <w:rPr>
          <w:rFonts w:ascii="Times New Roman" w:hAnsi="Times New Roman" w:cs="Times New Roman"/>
          <w:sz w:val="24"/>
          <w:szCs w:val="24"/>
        </w:rPr>
        <w:t>rodaja</w:t>
      </w:r>
      <w:r w:rsid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kapitala</w:t>
      </w:r>
      <w:r w:rsid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2E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2E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2E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2E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dominantan</w:t>
      </w:r>
      <w:r w:rsidR="002E25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2E25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Međutim</w:t>
      </w:r>
      <w:r w:rsidR="002E25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situaciji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kada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negativan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realno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očekivati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prodaja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kapitala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preduzeća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podstakne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interesovanje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invenstitora</w:t>
      </w:r>
      <w:r w:rsidR="00BB2061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D505F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160C8">
        <w:rPr>
          <w:rFonts w:ascii="Times New Roman" w:hAnsi="Times New Roman" w:cs="Times New Roman"/>
          <w:sz w:val="24"/>
          <w:szCs w:val="24"/>
        </w:rPr>
        <w:t>ov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</w:t>
      </w:r>
      <w:r w:rsid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predviđa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prodaju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jedan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mogućih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investitorima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omogućava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kupovinu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neopterećene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dugovanjima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taj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3E7B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profitabilni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D505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3E7B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3E7B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kuntinuitet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jedan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zaposlenih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imovinskim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celinama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nastavlja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bilo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moguće</w:t>
      </w:r>
      <w:r w:rsidR="00DC2C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DC2C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prethodnom</w:t>
      </w:r>
      <w:r w:rsidR="00DC2C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zakonskom</w:t>
      </w:r>
      <w:r w:rsidR="00DC2C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rešenju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Izrazio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očekivanje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će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biti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najzastupljeniji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budućem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periodu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Pored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prodaje</w:t>
      </w:r>
      <w:r w:rsidR="00DC2C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imovine</w:t>
      </w:r>
      <w:r w:rsidR="00DC2C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osta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stari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imaju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pozitivan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Treći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model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DC2C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proofErr w:type="gramEnd"/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prenos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kapitala</w:t>
      </w:r>
      <w:r w:rsidR="00DC2C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bez</w:t>
      </w:r>
      <w:r w:rsidR="00DC2C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naknade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DC2C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postojao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prethodnim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periodima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zadrža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diskriminatoran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radnici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privatizuju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mogu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ostvare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ista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oni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njih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prenosa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2F455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bez</w:t>
      </w:r>
      <w:r w:rsidR="002F455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naknade</w:t>
      </w:r>
      <w:r w:rsidR="002F455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predvi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đena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21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mogućnost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prenosa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kapitala</w:t>
      </w:r>
      <w:r w:rsidR="00E21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bez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naknade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strateškom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investitoru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cilju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podsticanja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investicija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novo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zapošljavanje</w:t>
      </w:r>
      <w:r w:rsidR="003E7B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bez</w:t>
      </w:r>
      <w:r w:rsidR="002F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gotovinsk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2F455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subvencij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E213F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213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Republika</w:t>
      </w:r>
      <w:r w:rsidR="00E213F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Srbija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raspolaže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akcijama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udelima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E21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ovim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preduzećima</w:t>
      </w:r>
      <w:r w:rsidR="0021331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213F8" w:rsidRPr="00E213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potencijalna</w:t>
      </w:r>
      <w:r w:rsidR="009761F4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partnerstva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ostavljena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mogućnost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način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podsticaja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budu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akcije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manjinske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akcije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manjinski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udeli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ovim</w:t>
      </w:r>
      <w:r w:rsidR="00E213F8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preduzećima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Poslednji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strateško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partnerstvo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privatizacija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dokapitalizacij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Model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primenjuje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kada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strateški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investitor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interes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postojeće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pravno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lice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unese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svoj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tom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osnovu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stekne</w:t>
      </w:r>
      <w:r w:rsidR="009761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deo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preduzeću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oblik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strateškog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partnerstva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zajedničko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ulaganje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Republike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Srbije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strateškog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partnera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A160C8">
        <w:rPr>
          <w:rFonts w:ascii="Times New Roman" w:hAnsi="Times New Roman" w:cs="Times New Roman"/>
          <w:sz w:val="24"/>
          <w:szCs w:val="24"/>
        </w:rPr>
        <w:t>ealno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procenjivan</w:t>
      </w:r>
      <w:r w:rsidR="001076C5">
        <w:rPr>
          <w:rFonts w:ascii="Times New Roman" w:hAnsi="Times New Roman" w:cs="Times New Roman"/>
          <w:sz w:val="24"/>
          <w:szCs w:val="24"/>
        </w:rPr>
        <w:t xml:space="preserve"> 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ulog</w:t>
      </w:r>
      <w:r w:rsidR="001076C5" w:rsidRPr="001076C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strateškog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partnera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gotovin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76C5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oprem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76C5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imovin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ili</w:t>
      </w:r>
      <w:r w:rsidR="001076C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1076C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ulog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osnovu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toga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definisa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076C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vlasnički</w:t>
      </w:r>
      <w:r w:rsidR="001076C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odnosi</w:t>
      </w:r>
      <w:r w:rsidR="001076C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zajedničkom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preduzeću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predviđena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dva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metoda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prikupljanje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ponuda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nadmetanjem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javno</w:t>
      </w:r>
      <w:r w:rsidR="004F64D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prikupljanje</w:t>
      </w:r>
      <w:r w:rsidR="004F64D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ponuda</w:t>
      </w:r>
      <w:r w:rsidR="004F64D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bez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nadmetanja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="00A160C8">
        <w:rPr>
          <w:rFonts w:ascii="Times New Roman" w:hAnsi="Times New Roman" w:cs="Times New Roman"/>
          <w:sz w:val="24"/>
          <w:szCs w:val="24"/>
        </w:rPr>
        <w:t>avno</w:t>
      </w:r>
      <w:r w:rsidR="001076C5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prikupljanje</w:t>
      </w:r>
      <w:r w:rsidR="001076C5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ponuda</w:t>
      </w:r>
      <w:r w:rsidR="001076C5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1076C5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nadmetanjem</w:t>
      </w:r>
      <w:r w:rsidR="001076C5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odvijaće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1076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dve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iteracije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Prvo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dostavljati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ponude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sve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ponude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koje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zadovolje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tehničke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zahteve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uze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obzir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toga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će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utvrditi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najviš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ponuđena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cen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najviša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cena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ulazi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nadmetanje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prva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najniža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cena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T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aj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metod</w:t>
      </w:r>
      <w:proofErr w:type="gramEnd"/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korišćen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kod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prodaje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kapitala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imovine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strateškog</w:t>
      </w:r>
      <w:r w:rsidR="00AF074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partner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stva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kriterijumi</w:t>
      </w:r>
      <w:r w:rsidR="00AF07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drugačiji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primenjivaće</w:t>
      </w:r>
      <w:r w:rsidR="004924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poziv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dostavljanje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ponuda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strateško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partnerstvo</w:t>
      </w:r>
      <w:r w:rsidR="004924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A160C8">
        <w:rPr>
          <w:rFonts w:ascii="Times New Roman" w:hAnsi="Times New Roman" w:cs="Times New Roman"/>
          <w:sz w:val="24"/>
          <w:szCs w:val="24"/>
        </w:rPr>
        <w:t>ere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situacijama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postoji</w:t>
      </w:r>
      <w:r w:rsidR="004924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interesovanje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investitora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ali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kada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lošoj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poslovnoj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situaciji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može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924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zatvori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transakcij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92446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predvi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đene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dve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vrste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mera</w:t>
      </w:r>
      <w:r w:rsidR="004F64D3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A160C8">
        <w:rPr>
          <w:rFonts w:ascii="Times New Roman" w:hAnsi="Times New Roman" w:cs="Times New Roman"/>
          <w:sz w:val="24"/>
          <w:szCs w:val="24"/>
        </w:rPr>
        <w:t>konverzija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državnih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pravnog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otpis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Republike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Srbije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prema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pravnom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odnosno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prema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subjektu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4924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ve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mere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neće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biti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automatski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primenjene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subjekte</w:t>
      </w:r>
      <w:r w:rsidR="0049244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="00492446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Kriterijum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postoji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interesovanje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kredibilno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4F64D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investitora</w:t>
      </w:r>
      <w:r w:rsidR="0094383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="0094383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žel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ili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kup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ili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uloži</w:t>
      </w:r>
      <w:r w:rsidR="004F64D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dokapitalizaciju</w:t>
      </w:r>
      <w:r w:rsid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subjekta</w:t>
      </w:r>
      <w:r w:rsid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dva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slučaja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Republika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Srbija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biti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spremna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okupi</w:t>
      </w:r>
      <w:r w:rsidR="009B3497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državne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poverioce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izvrši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otpis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duga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ako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ocenjeno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interes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će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doprineti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realizaciji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transakcije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F27D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160C8">
        <w:rPr>
          <w:rFonts w:ascii="Times New Roman" w:hAnsi="Times New Roman" w:cs="Times New Roman"/>
          <w:sz w:val="24"/>
          <w:szCs w:val="24"/>
        </w:rPr>
        <w:t>akon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9B349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obezbeđeno</w:t>
      </w:r>
      <w:r w:rsidR="00F27D5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dovoljno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prostora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3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fleksibilnost</w:t>
      </w:r>
      <w:r w:rsidR="003259C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27D5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značajno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veću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efikasnost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veće</w:t>
      </w:r>
      <w:r w:rsidR="003259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mogućnosti</w:t>
      </w:r>
      <w:r w:rsidR="003259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3259C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neka</w:t>
      </w:r>
      <w:r w:rsidR="003259C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3259C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tih</w:t>
      </w:r>
      <w:r w:rsidR="003259C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3259C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bud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uspešno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privatizovan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Trenutno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ova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zajedno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ostalim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javnim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– </w:t>
      </w:r>
      <w:r w:rsidR="00A160C8">
        <w:rPr>
          <w:rFonts w:ascii="Times New Roman" w:hAnsi="Times New Roman" w:cs="Times New Roman"/>
          <w:sz w:val="24"/>
          <w:szCs w:val="24"/>
        </w:rPr>
        <w:t>komunalnim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koštaju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državu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D0485A">
        <w:rPr>
          <w:rFonts w:ascii="Times New Roman" w:hAnsi="Times New Roman" w:cs="Times New Roman"/>
          <w:sz w:val="24"/>
          <w:szCs w:val="24"/>
        </w:rPr>
        <w:t xml:space="preserve"> 700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800 </w:t>
      </w:r>
      <w:r w:rsidR="00A160C8">
        <w:rPr>
          <w:rFonts w:ascii="Times New Roman" w:hAnsi="Times New Roman" w:cs="Times New Roman"/>
          <w:sz w:val="24"/>
          <w:szCs w:val="24"/>
        </w:rPr>
        <w:t>miliona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dolara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godišnje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</w:t>
      </w:r>
      <w:r w:rsidR="00A160C8">
        <w:rPr>
          <w:rFonts w:ascii="Times New Roman" w:hAnsi="Times New Roman" w:cs="Times New Roman"/>
          <w:sz w:val="24"/>
          <w:szCs w:val="24"/>
        </w:rPr>
        <w:t>ljučni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motiv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donošenje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pokuša</w:t>
      </w:r>
      <w:r w:rsidR="00D0485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90 </w:t>
      </w:r>
      <w:r w:rsidR="00A160C8">
        <w:rPr>
          <w:rFonts w:ascii="Times New Roman" w:hAnsi="Times New Roman" w:cs="Times New Roman"/>
          <w:sz w:val="24"/>
          <w:szCs w:val="24"/>
        </w:rPr>
        <w:t>hiljada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ljudi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rade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preduzećima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restrukturiranju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imo</w:t>
      </w:r>
      <w:r w:rsidR="00A160C8">
        <w:rPr>
          <w:rFonts w:ascii="Times New Roman" w:hAnsi="Times New Roman" w:cs="Times New Roman"/>
          <w:sz w:val="24"/>
          <w:szCs w:val="24"/>
        </w:rPr>
        <w:t>vin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D048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proc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enjena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oko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šest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milijardi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evra</w:t>
      </w:r>
      <w:r w:rsidR="008D05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stave</w:t>
      </w:r>
      <w:r w:rsidR="00B93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93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B93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939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počnu</w:t>
      </w:r>
      <w:r w:rsidR="00B939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B939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generi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šu</w:t>
      </w:r>
      <w:r w:rsidR="0055065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profit</w:t>
      </w:r>
      <w:r w:rsidR="008D05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D05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plaćaju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poreze</w:t>
      </w:r>
      <w:r w:rsidR="005506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506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doprinose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506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5506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506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dati</w:t>
      </w:r>
      <w:r w:rsidR="0055065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4383C" w:rsidRPr="0094383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ambiciozni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rokov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55065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tako</w:t>
      </w:r>
      <w:r w:rsidR="0055065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55065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="0055065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kraja</w:t>
      </w:r>
      <w:r w:rsidR="0055065F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društveni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ude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privatizovan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  <w:r w:rsidR="00C103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="00A160C8">
        <w:rPr>
          <w:rFonts w:ascii="Times New Roman" w:hAnsi="Times New Roman" w:cs="Times New Roman"/>
          <w:sz w:val="24"/>
          <w:szCs w:val="24"/>
        </w:rPr>
        <w:t>avn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03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</w:t>
      </w:r>
      <w:r w:rsidR="00C103F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obuhvaćen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C103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4383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slučaju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kada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osnivači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donesu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odluku</w:t>
      </w:r>
      <w:r w:rsidR="00D2224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D2224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prodaji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kapitala</w:t>
      </w:r>
      <w:r w:rsidR="00D222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primenjuju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metodi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2E25E3" w:rsidRPr="002E25E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mere</w:t>
      </w:r>
      <w:r w:rsidR="00D222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previđeni</w:t>
      </w:r>
      <w:r w:rsidR="00D222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D222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2E25E3" w:rsidRPr="002E25E3">
        <w:rPr>
          <w:rFonts w:ascii="Times New Roman" w:hAnsi="Times New Roman" w:cs="Times New Roman"/>
          <w:sz w:val="24"/>
          <w:szCs w:val="24"/>
        </w:rPr>
        <w:t>.</w:t>
      </w:r>
    </w:p>
    <w:p w:rsidR="00877BDF" w:rsidRDefault="00877BDF" w:rsidP="004D238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Ivan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Matić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v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d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direktora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Agencije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licenciranje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stečaju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potreban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otklonili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nedostaci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uočeni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praksi</w:t>
      </w:r>
      <w:r w:rsidRPr="00877BD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Osnovni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ciljevi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povećanje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transparentnosti</w:t>
      </w:r>
      <w:r w:rsidR="003243FA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sprečavanj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zloupotreba</w:t>
      </w:r>
      <w:r w:rsid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veća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poverilaca</w:t>
      </w:r>
      <w:r w:rsidR="0094383C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3243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243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dovesti</w:t>
      </w:r>
      <w:r w:rsidR="003243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povećanja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stepena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namirenja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smanjenja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troškova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postupka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160C8">
        <w:rPr>
          <w:rFonts w:ascii="Times New Roman" w:hAnsi="Times New Roman" w:cs="Times New Roman"/>
          <w:sz w:val="24"/>
          <w:szCs w:val="24"/>
        </w:rPr>
        <w:t>ažna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3243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43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3243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3243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status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povezanih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dužnikom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Povezana</w:t>
      </w:r>
      <w:r w:rsid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</w:t>
      </w:r>
      <w:r w:rsid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biti</w:t>
      </w:r>
      <w:r w:rsid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članovi</w:t>
      </w:r>
      <w:r w:rsid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dbora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="006E6D31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6E6D3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Njihova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potraživanja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nastala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dve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godine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unazad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osnovu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zajmova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svrstavaju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3243FA" w:rsidRPr="003243F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3243F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četvrti</w:t>
      </w:r>
      <w:r w:rsidR="003243F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isplatni</w:t>
      </w:r>
      <w:r w:rsidR="003243F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red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A334B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sada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isplatna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poverilaca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njihovo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svrstavanje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promenjeno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ali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dodat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četvrti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isplatni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red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svrstavaju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povezanih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dužnikom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160C8">
        <w:rPr>
          <w:rFonts w:ascii="Times New Roman" w:hAnsi="Times New Roman" w:cs="Times New Roman"/>
          <w:sz w:val="24"/>
          <w:szCs w:val="24"/>
        </w:rPr>
        <w:t>ovezano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dužnikom</w:t>
      </w:r>
      <w:r w:rsidR="00A334B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defini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sano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šir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sveobuhvatnij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odnosu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definiciju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povezanih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privrednim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društvima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povećanja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transparentnosti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uvodi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obaveza</w:t>
      </w:r>
      <w:r w:rsidR="008D05B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objavljivanja</w:t>
      </w:r>
      <w:r w:rsidR="008D05B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tromesečnih</w:t>
      </w:r>
      <w:r w:rsidR="008D05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toku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6E6D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stanju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javnom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portalu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Agencije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licenciranje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stečajnih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javnom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portalu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160C8">
        <w:rPr>
          <w:rFonts w:ascii="Times New Roman" w:hAnsi="Times New Roman" w:cs="Times New Roman"/>
          <w:sz w:val="24"/>
          <w:szCs w:val="24"/>
        </w:rPr>
        <w:t>rivrednog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suda</w:t>
      </w:r>
      <w:r w:rsidRPr="00877BDF">
        <w:rPr>
          <w:rFonts w:ascii="Times New Roman" w:hAnsi="Times New Roman" w:cs="Times New Roman"/>
          <w:sz w:val="24"/>
          <w:szCs w:val="24"/>
        </w:rPr>
        <w:t>.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Ograničava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nivo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predujma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mikro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Pr="00877BD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kod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otvaranja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stečajnih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postupaka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preduzećima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imala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malu</w:t>
      </w:r>
      <w:r w:rsidR="00A334BA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imovinu</w:t>
      </w:r>
      <w:r w:rsidR="00A334B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E6D3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postojao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problem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određivanja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predujma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pokretanje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postupka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4316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316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nivo</w:t>
      </w:r>
      <w:r w:rsidR="004316E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predujma</w:t>
      </w:r>
      <w:r w:rsidR="004316E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ograničen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50.000 </w:t>
      </w:r>
      <w:r w:rsidR="00A160C8">
        <w:rPr>
          <w:rFonts w:ascii="Times New Roman" w:hAnsi="Times New Roman" w:cs="Times New Roman"/>
          <w:sz w:val="24"/>
          <w:szCs w:val="24"/>
        </w:rPr>
        <w:t>dinara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kako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svaki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privredni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subjekt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</w:t>
      </w:r>
      <w:r w:rsidR="004316E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normaln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oj</w:t>
      </w:r>
      <w:r w:rsidR="004316E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cen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pokrene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postupak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4316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316E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onemogućava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direktan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izbor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="004316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strane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sudije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povećava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pravo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="004316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4316E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C8">
        <w:rPr>
          <w:rFonts w:ascii="Times New Roman" w:hAnsi="Times New Roman" w:cs="Times New Roman"/>
          <w:sz w:val="24"/>
          <w:szCs w:val="24"/>
        </w:rPr>
        <w:t>zbor</w:t>
      </w:r>
      <w:r w:rsidR="004316E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="004316E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="004316E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160C8">
        <w:rPr>
          <w:rFonts w:ascii="Times New Roman" w:hAnsi="Times New Roman" w:cs="Times New Roman"/>
          <w:sz w:val="24"/>
          <w:szCs w:val="24"/>
        </w:rPr>
        <w:t>overioci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imaju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pravo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roku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sto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="004316E7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otvaranja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predlože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ili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promene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već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predloženog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60C8">
        <w:rPr>
          <w:rFonts w:ascii="Times New Roman" w:hAnsi="Times New Roman" w:cs="Times New Roman"/>
          <w:sz w:val="24"/>
          <w:szCs w:val="24"/>
        </w:rPr>
        <w:t>vodi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pojam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založnih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="00F577D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poverioci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imaju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obezbeđeno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stvarna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upisana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knjigama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ali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nemaju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novčano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prema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dužniku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Založni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poverioci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imaju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Ustavom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zagarantovana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menjati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postupku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reorganizacije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Ono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što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novina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planu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reorganizacije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načinu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postupak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može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sprovesti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4CC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će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privredni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subjekt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odnosno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prema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unapred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pripremljenom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planu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nastaviti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posluje</w:t>
      </w:r>
      <w:r w:rsidR="00301572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svoje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obaveze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reprogramirati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jedan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zakonom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dozvoljenih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načina</w:t>
      </w:r>
      <w:r w:rsidRPr="00877BDF">
        <w:rPr>
          <w:rFonts w:ascii="Times New Roman" w:hAnsi="Times New Roman" w:cs="Times New Roman"/>
          <w:sz w:val="24"/>
          <w:szCs w:val="24"/>
        </w:rPr>
        <w:t>.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Ono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što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praksi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pokazalo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nedostatak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tumačenje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dan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proofErr w:type="gramEnd"/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otpočinjao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unapred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pripremljeni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reorganizacije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primenjuje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otklonjena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ta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dilema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54CC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dan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početka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datum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pravosnažnosti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rešenja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potvrđivanju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plana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reorganiazcije</w:t>
      </w:r>
      <w:r w:rsidRPr="00877BDF">
        <w:rPr>
          <w:rFonts w:ascii="Times New Roman" w:hAnsi="Times New Roman" w:cs="Times New Roman"/>
          <w:sz w:val="24"/>
          <w:szCs w:val="24"/>
        </w:rPr>
        <w:t>.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bio</w:t>
      </w:r>
      <w:r w:rsidR="003015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predviđen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samo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="0030157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lastRenderedPageBreak/>
        <w:t>dostavljati</w:t>
      </w:r>
      <w:r w:rsidR="00301572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primedbe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plan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reorganizacije</w:t>
      </w:r>
      <w:r w:rsidR="0072440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7244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244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produžavalo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izglasavanja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usvajanja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plana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reorganizacije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Sada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rokovi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ostali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rokovi</w:t>
      </w:r>
      <w:r w:rsidR="0072440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72440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Zakonu</w:t>
      </w:r>
      <w:r w:rsidR="0072440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72440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stečaju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2440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prekluzivni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724409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tačno</w:t>
      </w:r>
      <w:r w:rsidR="00724409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određeni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724409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vaj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može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duži</w:t>
      </w:r>
      <w:r w:rsidR="0072440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724409">
        <w:rPr>
          <w:rFonts w:ascii="Times New Roman" w:hAnsi="Times New Roman" w:cs="Times New Roman"/>
          <w:sz w:val="24"/>
          <w:szCs w:val="24"/>
        </w:rPr>
        <w:t xml:space="preserve"> 15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dostavljanja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sud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244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160C8">
        <w:rPr>
          <w:rFonts w:ascii="Times New Roman" w:hAnsi="Times New Roman" w:cs="Times New Roman"/>
          <w:sz w:val="24"/>
          <w:szCs w:val="24"/>
        </w:rPr>
        <w:t>ema</w:t>
      </w:r>
      <w:r w:rsidR="00F32B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produžavanja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rokova</w:t>
      </w:r>
      <w:r w:rsidR="00F32B6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160C8">
        <w:rPr>
          <w:rFonts w:ascii="Times New Roman" w:hAnsi="Times New Roman" w:cs="Times New Roman"/>
          <w:sz w:val="24"/>
          <w:szCs w:val="24"/>
        </w:rPr>
        <w:t>užina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trajanja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Srbiji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proseku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2B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dve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godine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radnje</w:t>
      </w:r>
      <w:r w:rsidR="00A54CC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koje</w:t>
      </w:r>
      <w:r w:rsidR="00A54CC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A54CC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predviđene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160C8">
        <w:rPr>
          <w:rFonts w:ascii="Times New Roman" w:hAnsi="Times New Roman" w:cs="Times New Roman"/>
          <w:sz w:val="24"/>
          <w:szCs w:val="24"/>
        </w:rPr>
        <w:t>održavanje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prvog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poverilačkog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ročišta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sačinjavanje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ekonomsko</w:t>
      </w:r>
      <w:r w:rsidRPr="00877BDF">
        <w:rPr>
          <w:rFonts w:ascii="Times New Roman" w:hAnsi="Times New Roman" w:cs="Times New Roman"/>
          <w:sz w:val="24"/>
          <w:szCs w:val="24"/>
        </w:rPr>
        <w:t>-</w:t>
      </w:r>
      <w:r w:rsidR="00A160C8">
        <w:rPr>
          <w:rFonts w:ascii="Times New Roman" w:hAnsi="Times New Roman" w:cs="Times New Roman"/>
          <w:sz w:val="24"/>
          <w:szCs w:val="24"/>
        </w:rPr>
        <w:t>finansijskom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stanju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prijave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potraživanja</w:t>
      </w:r>
      <w:r w:rsidR="00A54CC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donošenje</w:t>
      </w:r>
      <w:r w:rsidR="00A54CC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rešenja</w:t>
      </w:r>
      <w:r w:rsidR="00A54CC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A54CC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bankrotstvu</w:t>
      </w:r>
      <w:r w:rsidR="00A54CC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32B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dati</w:t>
      </w:r>
      <w:r w:rsidR="00F32B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F32B6F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prekluzivni</w:t>
      </w:r>
      <w:r w:rsidR="00F32B6F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rokovi</w:t>
      </w:r>
      <w:r w:rsidR="008D7821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160C8">
        <w:rPr>
          <w:rFonts w:ascii="Times New Roman" w:hAnsi="Times New Roman" w:cs="Times New Roman"/>
          <w:sz w:val="24"/>
          <w:szCs w:val="24"/>
        </w:rPr>
        <w:t>akon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predviđeni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načini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zameni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odugovlači</w:t>
      </w:r>
      <w:r w:rsidR="00F32B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F32B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stečajnim</w:t>
      </w:r>
      <w:r w:rsidR="00F32B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postupkom</w:t>
      </w:r>
      <w:r w:rsidR="00F32B6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160C8">
        <w:rPr>
          <w:rFonts w:ascii="Times New Roman" w:hAnsi="Times New Roman" w:cs="Times New Roman"/>
          <w:sz w:val="24"/>
          <w:szCs w:val="24"/>
        </w:rPr>
        <w:t>tečajni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sudija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službenoj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dužnosti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vodi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računa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zakonitosti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toku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postupka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razreši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="008D7821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ukoliko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godin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pokušao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ili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započeo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dužnika</w:t>
      </w:r>
      <w:r w:rsidRPr="00877BDF">
        <w:rPr>
          <w:rFonts w:ascii="Times New Roman" w:hAnsi="Times New Roman" w:cs="Times New Roman"/>
          <w:sz w:val="24"/>
          <w:szCs w:val="24"/>
        </w:rPr>
        <w:t>.</w:t>
      </w:r>
      <w:r w:rsidR="00F32B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Odbor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najznačajniji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organ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postupka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saradnji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stečajnim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upravnikom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donosi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odluku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kako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će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prodavati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celom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toku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postupka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Osnovno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načelo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ravnomerno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namirenje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stečajnih</w:t>
      </w:r>
      <w:r w:rsidR="008D7821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njihovim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pravima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staraju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članovi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dbora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Pr="00877BDF">
        <w:rPr>
          <w:rFonts w:ascii="Times New Roman" w:hAnsi="Times New Roman" w:cs="Times New Roman"/>
          <w:sz w:val="24"/>
          <w:szCs w:val="24"/>
        </w:rPr>
        <w:tab/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prethodnom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periodu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dbor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ulazila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povezana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stečajnim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dužnikom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Sada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sprečeno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način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što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dbor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="005A5E6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radi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transparentnosti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dovoljnog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utvrdi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vezi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može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formirati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najranije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prvom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poverilačkom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ročištu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prethodnom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periodu</w:t>
      </w:r>
      <w:r w:rsidR="005A5E6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dbor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formira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prvog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poverilačkog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ročišta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kada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poverioci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imali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dovoljno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informacija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tome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ko</w:t>
      </w:r>
      <w:proofErr w:type="gramEnd"/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5A5E6F" w:rsidRP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poslovnoj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vezi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tako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nisu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imali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kvalitetne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informacije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povezanim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licima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licima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povezanim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dužnikom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smislu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fizičkih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baveza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A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prvog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poverilačkog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ročišta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ispita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5A5E6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te</w:t>
      </w:r>
      <w:r w:rsidR="005A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informacije</w:t>
      </w:r>
      <w:r w:rsidRPr="00877BDF">
        <w:rPr>
          <w:rFonts w:ascii="Times New Roman" w:hAnsi="Times New Roman" w:cs="Times New Roman"/>
          <w:sz w:val="24"/>
          <w:szCs w:val="24"/>
        </w:rPr>
        <w:t>.</w:t>
      </w:r>
      <w:r w:rsidR="005A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Uvodi</w:t>
      </w:r>
      <w:r w:rsidR="005A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5A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obaveza</w:t>
      </w:r>
      <w:r w:rsidR="005A5E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="00A160C8">
        <w:rPr>
          <w:rFonts w:ascii="Times New Roman" w:hAnsi="Times New Roman" w:cs="Times New Roman"/>
          <w:sz w:val="24"/>
          <w:szCs w:val="24"/>
        </w:rPr>
        <w:t>emc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obavest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sudiju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ukoliko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D23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naplati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svoje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potraživanje</w:t>
      </w:r>
      <w:r w:rsidR="008D7821"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nekog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drugog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kako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potraživanje</w:t>
      </w:r>
      <w:r w:rsidRPr="00877BDF">
        <w:rPr>
          <w:rFonts w:ascii="Times New Roman" w:hAnsi="Times New Roman" w:cs="Times New Roman"/>
          <w:sz w:val="24"/>
          <w:szCs w:val="24"/>
        </w:rPr>
        <w:t>,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odnosno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naplata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dupliral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Pr="00877BDF">
        <w:rPr>
          <w:rFonts w:ascii="Times New Roman" w:hAnsi="Times New Roman" w:cs="Times New Roman"/>
          <w:sz w:val="24"/>
          <w:szCs w:val="24"/>
        </w:rPr>
        <w:tab/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Nekoliko</w:t>
      </w:r>
      <w:r w:rsidR="004D23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4D23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4D23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vezan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međunarodni</w:t>
      </w:r>
      <w:r w:rsidR="004D238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</w:t>
      </w:r>
      <w:r w:rsidRPr="00877BDF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60C8">
        <w:rPr>
          <w:rFonts w:ascii="Times New Roman" w:hAnsi="Times New Roman" w:cs="Times New Roman"/>
          <w:sz w:val="24"/>
          <w:szCs w:val="24"/>
        </w:rPr>
        <w:t>vodi</w:t>
      </w:r>
      <w:r w:rsidR="008D78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pojam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centra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glavnih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interesa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dužnika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kako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mogao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pokrenuti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postupak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pravna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Pr="00877BDF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ukoliko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centar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glavnih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interesa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Republici</w:t>
      </w:r>
      <w:r w:rsidRPr="00877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Srbiji</w:t>
      </w:r>
      <w:r w:rsidRPr="00877BDF">
        <w:rPr>
          <w:rFonts w:ascii="Times New Roman" w:hAnsi="Times New Roman" w:cs="Times New Roman"/>
          <w:sz w:val="24"/>
          <w:szCs w:val="24"/>
        </w:rPr>
        <w:t>.</w:t>
      </w:r>
    </w:p>
    <w:p w:rsidR="007A254C" w:rsidRPr="007A254C" w:rsidRDefault="007A254C" w:rsidP="004D238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Ružica</w:t>
      </w:r>
      <w:r w:rsidRPr="007A254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Stamenković</w:t>
      </w:r>
      <w:r w:rsidRPr="007A254C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registrator</w:t>
      </w:r>
      <w:r w:rsidRPr="007A254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Registra</w:t>
      </w:r>
      <w:r w:rsidRPr="007A254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finansijskih</w:t>
      </w:r>
      <w:r w:rsidRPr="007A254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izveštaja</w:t>
      </w:r>
      <w:r w:rsidRPr="007A254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7A254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podataka</w:t>
      </w:r>
      <w:r w:rsidRPr="007A254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Pr="007A254C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bonitetu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Agencije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privredne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registre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obrazložila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registracije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877BDF" w:rsidRPr="00915D5C" w:rsidRDefault="00A160C8" w:rsidP="00915D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Potreba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usklađivanjem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nastala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donošenje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računovodstvu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drugačiji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reguliše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finansijskog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izveštavanja</w:t>
      </w:r>
      <w:proofErr w:type="gramStart"/>
      <w:r w:rsidR="002D1442">
        <w:rPr>
          <w:rFonts w:ascii="Times New Roman" w:hAnsi="Times New Roman" w:cs="Times New Roman"/>
          <w:sz w:val="24"/>
          <w:szCs w:val="24"/>
        </w:rPr>
        <w:t xml:space="preserve">, 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proofErr w:type="gramEnd"/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registre</w:t>
      </w:r>
      <w:r w:rsidR="007A254C" w:rsidRPr="007A254C">
        <w:rPr>
          <w:rFonts w:ascii="Times New Roman" w:hAnsi="Times New Roman" w:cs="Times New Roman"/>
          <w:sz w:val="24"/>
          <w:szCs w:val="24"/>
        </w:rPr>
        <w:t>.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</w:rPr>
        <w:t>vode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dostavljaju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kraja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februara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državnih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statistiku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Narodnu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banku</w:t>
      </w:r>
      <w:r w:rsidR="002D1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odaci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koristiti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zbirno</w:t>
      </w:r>
      <w:r w:rsidR="002D14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neće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D14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pojedinačno</w:t>
      </w:r>
      <w:r w:rsidR="002D14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objavljivati</w:t>
      </w:r>
      <w:r w:rsidR="007A254C" w:rsidRPr="007A254C">
        <w:rPr>
          <w:rFonts w:ascii="Times New Roman" w:hAnsi="Times New Roman" w:cs="Times New Roman"/>
          <w:sz w:val="24"/>
          <w:szCs w:val="24"/>
        </w:rPr>
        <w:t>.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glavn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vrst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izveštaji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dostavljaju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30. </w:t>
      </w:r>
      <w:proofErr w:type="gramStart"/>
      <w:r>
        <w:rPr>
          <w:rFonts w:ascii="Times New Roman" w:hAnsi="Times New Roman" w:cs="Times New Roman"/>
          <w:sz w:val="24"/>
          <w:szCs w:val="24"/>
        </w:rPr>
        <w:t>juna</w:t>
      </w:r>
      <w:proofErr w:type="gramEnd"/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naredne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2D144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adrže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obrasce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svu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dokumentaciju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neophodna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potvrđuje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njihovu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usvojenost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unutar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pravnog</w:t>
      </w:r>
      <w:r w:rsidR="002D1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lica</w:t>
      </w:r>
      <w:r w:rsidR="002D144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revizora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ukoliko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obveznici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revizije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</w:rPr>
        <w:t>okovi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promenjeni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ada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dostavljaju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statističke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dostavljaju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30. </w:t>
      </w:r>
      <w:proofErr w:type="gramStart"/>
      <w:r>
        <w:rPr>
          <w:rFonts w:ascii="Times New Roman" w:hAnsi="Times New Roman" w:cs="Times New Roman"/>
          <w:sz w:val="24"/>
          <w:szCs w:val="24"/>
        </w:rPr>
        <w:t>juna</w:t>
      </w:r>
      <w:proofErr w:type="gramEnd"/>
      <w:r w:rsidR="007A254C" w:rsidRPr="007A254C">
        <w:rPr>
          <w:rFonts w:ascii="Times New Roman" w:hAnsi="Times New Roman" w:cs="Times New Roman"/>
          <w:sz w:val="24"/>
          <w:szCs w:val="24"/>
        </w:rPr>
        <w:t>.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Najveća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vezana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način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dostavljanja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finansijskih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dostavljaju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elektronskim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putem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potpisani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kvalifikovanim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elektronskim</w:t>
      </w:r>
      <w:r w:rsidR="000E0A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potpisom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0E0A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najveći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izazov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obveznike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treba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sprovedu</w:t>
      </w:r>
      <w:r w:rsidR="007A254C" w:rsidRPr="007A254C">
        <w:rPr>
          <w:rFonts w:ascii="Times New Roman" w:hAnsi="Times New Roman" w:cs="Times New Roman"/>
          <w:sz w:val="24"/>
          <w:szCs w:val="24"/>
        </w:rPr>
        <w:t>.</w:t>
      </w:r>
      <w:r w:rsidR="000F72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0F72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F72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0F72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puta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160.000 </w:t>
      </w:r>
      <w:r>
        <w:rPr>
          <w:rFonts w:ascii="Times New Roman" w:hAnsi="Times New Roman" w:cs="Times New Roman"/>
          <w:sz w:val="24"/>
          <w:szCs w:val="24"/>
        </w:rPr>
        <w:t>finansijskih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paketa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dokumenata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trostruko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nego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sada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hAnsi="Times New Roman" w:cs="Times New Roman"/>
          <w:sz w:val="24"/>
          <w:szCs w:val="24"/>
        </w:rPr>
        <w:t>ajveći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deo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provera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vrši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izrađuje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privredne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vrha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objavljivanje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svih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finansijskih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izveštaja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onih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ispravni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potpuni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tačni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nego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nisu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30. </w:t>
      </w:r>
      <w:proofErr w:type="gramStart"/>
      <w:r>
        <w:rPr>
          <w:rFonts w:ascii="Times New Roman" w:hAnsi="Times New Roman" w:cs="Times New Roman"/>
          <w:sz w:val="24"/>
          <w:szCs w:val="24"/>
        </w:rPr>
        <w:t>oktobra</w:t>
      </w:r>
      <w:proofErr w:type="gramEnd"/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objaviti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neispravne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finansijske</w:t>
      </w:r>
      <w:r w:rsidR="00E36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izveštaje</w:t>
      </w:r>
      <w:r w:rsidR="00E364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15D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ostupa</w:t>
      </w:r>
      <w:r>
        <w:rPr>
          <w:rFonts w:ascii="Times New Roman" w:hAnsi="Times New Roman" w:cs="Times New Roman"/>
          <w:sz w:val="24"/>
          <w:szCs w:val="24"/>
          <w:lang w:val="sr-Cyrl-RS"/>
        </w:rPr>
        <w:t>nje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prilikom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predmetom</w:t>
      </w:r>
      <w:r w:rsidR="00915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unutar</w:t>
      </w:r>
      <w:r w:rsidR="00915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propisano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15D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36. </w:t>
      </w:r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7A254C" w:rsidRPr="007A254C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37.</w:t>
      </w:r>
      <w:r w:rsidR="00915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stav</w:t>
      </w:r>
      <w:proofErr w:type="gramEnd"/>
      <w:r w:rsidR="00915D5C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lastRenderedPageBreak/>
        <w:t>Zakona</w:t>
      </w:r>
      <w:r w:rsidR="00915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15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računovodstvu</w:t>
      </w:r>
      <w:r w:rsidR="00915D5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915D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15D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</w:rPr>
        <w:t>ok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odlučivanje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915D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60 </w:t>
      </w:r>
      <w:proofErr w:type="gramStart"/>
      <w:r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="00915D5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razliku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ostalih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registracija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Agenciji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moraju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izvršiti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</w:t>
      </w:r>
      <w:r w:rsidR="007A254C" w:rsidRPr="007A2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dana</w:t>
      </w:r>
      <w:r w:rsidR="00915D5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86549" w:rsidRDefault="00586549" w:rsidP="000E6162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162" w:rsidRDefault="000E6162" w:rsidP="000E6162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postavili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stavove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mišljenja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sugestije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Postavljena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sledeća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E6162" w:rsidRDefault="0095651E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vršena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analiza</w:t>
      </w:r>
      <w:r w:rsidR="000E6162"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portfolija</w:t>
      </w:r>
      <w:r w:rsidR="000E6162"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0E6162"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="000E6162"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će</w:t>
      </w:r>
      <w:r w:rsidR="000E6162"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narednom</w:t>
      </w:r>
      <w:r w:rsid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periodu</w:t>
      </w:r>
      <w:r w:rsid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prodavati</w:t>
      </w:r>
      <w:r w:rsidR="000E6162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0E6162" w:rsidRPr="000E6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38" w:rsidRDefault="000E6162" w:rsidP="000E6162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E61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proofErr w:type="gramEnd"/>
      <w:r w:rsidR="009565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koliki</w:t>
      </w:r>
      <w:r w:rsidR="009565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9565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9565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realno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565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država</w:t>
      </w:r>
      <w:r w:rsid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naći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strateškog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partnera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održiva</w:t>
      </w:r>
      <w:r w:rsid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tržištu</w:t>
      </w:r>
      <w:r w:rsidR="00EC3E3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C3E38" w:rsidRPr="00EC3E38" w:rsidRDefault="00EC3E38" w:rsidP="00EC3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3E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proofErr w:type="gramEnd"/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predviđen</w:t>
      </w:r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član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EC3E38">
        <w:rPr>
          <w:rFonts w:ascii="Times New Roman" w:hAnsi="Times New Roman" w:cs="Times New Roman"/>
          <w:sz w:val="24"/>
          <w:szCs w:val="24"/>
        </w:rPr>
        <w:t xml:space="preserve"> 6.</w:t>
      </w:r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EC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Pr="00EC3E38">
        <w:rPr>
          <w:rFonts w:ascii="Times New Roman" w:hAnsi="Times New Roman" w:cs="Times New Roman"/>
          <w:sz w:val="24"/>
          <w:szCs w:val="24"/>
        </w:rPr>
        <w:t xml:space="preserve"> 31.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decembra</w:t>
      </w:r>
      <w:proofErr w:type="gramEnd"/>
      <w:r w:rsidRPr="00EC3E38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društveni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subjekta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mora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privatizovati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restrukturiranju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odnosi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sredstva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njihov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rad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obezbeđivati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756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budžet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75678"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Republike</w:t>
      </w:r>
      <w:r w:rsidR="00675678" w:rsidRPr="00EC3E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2362B7" w:rsidRDefault="00675678" w:rsidP="0023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567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ko</w:t>
      </w:r>
      <w:proofErr w:type="gramEnd"/>
      <w:r w:rsidRPr="0067567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odlučuje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snosi</w:t>
      </w:r>
      <w:r w:rsidRPr="0067567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odgovornost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troškove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otpis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2362B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75678" w:rsidRPr="002362B7" w:rsidRDefault="002362B7" w:rsidP="0023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6756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šta</w:t>
      </w:r>
      <w:proofErr w:type="gramEnd"/>
      <w:r w:rsidR="00675678" w:rsidRPr="0067567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675678" w:rsidRPr="0067567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dešava</w:t>
      </w:r>
      <w:r w:rsidR="00675678" w:rsidRPr="0067567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675678" w:rsidRPr="0067567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zaposlenima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C3E38" w:rsidRDefault="002362B7" w:rsidP="00236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62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pomeranje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dostavljanje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Agenciji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privredne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registre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5678" w:rsidRPr="002362B7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februara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jun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uz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dostavljanja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radi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statističke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obrade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znači</w:t>
      </w:r>
      <w:r w:rsidR="00675678" w:rsidRPr="002362B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privredna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675678" w:rsidRPr="002362B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moraju</w:t>
      </w:r>
      <w:r w:rsidR="00446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437F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urad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675678" w:rsidRPr="002362B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sve</w:t>
      </w:r>
      <w:r w:rsidR="00675678" w:rsidRPr="002362B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bilanse</w:t>
      </w:r>
      <w:r w:rsidR="00675678" w:rsidRPr="002362B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="00675678" w:rsidRPr="002362B7">
        <w:rPr>
          <w:rFonts w:ascii="Times New Roman" w:hAnsi="Times New Roman" w:cs="Times New Roman"/>
          <w:sz w:val="24"/>
          <w:szCs w:val="24"/>
        </w:rPr>
        <w:t xml:space="preserve"> 28.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4469D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469D2" w:rsidRDefault="004469D2" w:rsidP="00446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469D2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prilikom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pripreme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stečaju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vodilo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bankama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kod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imaju</w:t>
      </w:r>
      <w:r w:rsidR="00F336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račune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rešenje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može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sprečiti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ponovi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situacija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bila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Univerzal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banci</w:t>
      </w:r>
      <w:r w:rsidR="006437F6">
        <w:rPr>
          <w:rFonts w:ascii="Times New Roman" w:hAnsi="Times New Roman" w:cs="Times New Roman"/>
          <w:sz w:val="24"/>
          <w:szCs w:val="24"/>
          <w:lang w:val="sr-Cyrl-RS"/>
        </w:rPr>
        <w:t>“;</w:t>
      </w:r>
    </w:p>
    <w:p w:rsidR="000C0B65" w:rsidRDefault="000C0B65" w:rsidP="0058654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160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zadrug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posebno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regulisana</w:t>
      </w:r>
      <w:r w:rsidR="0058654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A163D" w:rsidRPr="00121923" w:rsidRDefault="00017FED" w:rsidP="00BA163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46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odgovoru</w:t>
      </w:r>
      <w:r w:rsidR="00446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446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postavljena</w:t>
      </w:r>
      <w:r w:rsidR="00446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6C02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Marijana</w:t>
      </w:r>
      <w:r w:rsidR="006C02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Radovanović</w:t>
      </w:r>
      <w:r w:rsidR="006C02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6C02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iznela</w:t>
      </w:r>
      <w:r w:rsidR="006C02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više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puta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vršena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poslovanja</w:t>
      </w:r>
      <w:r w:rsidR="00B07EFE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B07EFE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narednom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prodavati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junu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mesecu</w:t>
      </w:r>
      <w:r w:rsidR="00CC2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prošle</w:t>
      </w:r>
      <w:r w:rsidR="00CC21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pripremljen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akcioni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plan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predviđao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okončanje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restrukturiranja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osvrt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ostala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93699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93699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postupku</w:t>
      </w:r>
      <w:r w:rsidR="0093699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6994">
        <w:rPr>
          <w:rFonts w:ascii="Times New Roman" w:hAnsi="Times New Roman" w:cs="Times New Roman"/>
          <w:sz w:val="24"/>
          <w:szCs w:val="24"/>
        </w:rPr>
        <w:t xml:space="preserve">161 </w:t>
      </w:r>
      <w:r w:rsidR="00A160C8">
        <w:rPr>
          <w:rFonts w:ascii="Times New Roman" w:hAnsi="Times New Roman" w:cs="Times New Roman"/>
          <w:sz w:val="24"/>
          <w:szCs w:val="24"/>
        </w:rPr>
        <w:t>preduzeć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restrukturiranja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>, 30</w:t>
      </w:r>
      <w:r w:rsidR="0093699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="0093699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Kosova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predmet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ostalih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130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nad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jednim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brojem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otvoren</w:t>
      </w:r>
      <w:r w:rsidR="0093699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ostala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3699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privatizova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93699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34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portfelju</w:t>
      </w:r>
      <w:r w:rsidR="00734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osim</w:t>
      </w:r>
      <w:r w:rsidR="00B07E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restrukturiranju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73494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Simpa</w:t>
      </w:r>
      <w:r w:rsidR="00734942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34942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Laste</w:t>
      </w:r>
      <w:r w:rsidR="0073494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mala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preduzeća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privrednih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čiji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osnivači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bivše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jugoslovenske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republike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malih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kod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kojih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došlo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raskida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kupoprodajnih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ugovora</w:t>
      </w:r>
      <w:r w:rsidR="0073494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što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veterinarske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stanice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73494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ima</w:t>
      </w:r>
      <w:r w:rsidR="007349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veliki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broj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uopšte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nemaju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poslovanje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d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423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58 </w:t>
      </w:r>
      <w:r w:rsidR="00A160C8">
        <w:rPr>
          <w:rFonts w:ascii="Times New Roman" w:hAnsi="Times New Roman" w:cs="Times New Roman"/>
          <w:sz w:val="24"/>
          <w:szCs w:val="24"/>
        </w:rPr>
        <w:t>nisu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nađena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terenu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odnosno</w:t>
      </w:r>
      <w:r w:rsidR="00BA1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BA1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postoje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toj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adresi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BA1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otvara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mogućnost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A1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BA163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takva</w:t>
      </w:r>
      <w:r w:rsidR="00BA163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BA163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pokre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160C8">
        <w:rPr>
          <w:rFonts w:ascii="Times New Roman" w:hAnsi="Times New Roman" w:cs="Times New Roman"/>
          <w:sz w:val="24"/>
          <w:szCs w:val="24"/>
        </w:rPr>
        <w:t>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BA1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jer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="00BA1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sad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A1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BA16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regulisano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postupanje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preduzećima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predaju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bilanse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nemaju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zaposlene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obavljaju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delatnost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postoje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platnom</w:t>
      </w:r>
      <w:r w:rsidR="00BA163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prometu</w:t>
      </w:r>
      <w:r w:rsidR="00BA163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poreska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evidentira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poreski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dug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1923" w:rsidRPr="00853689" w:rsidRDefault="00BA163D" w:rsidP="0042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vezi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društvenog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kapitala</w:t>
      </w:r>
      <w:r w:rsidR="000F5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31.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decemb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35A5" w:rsidRP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Mijailović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objasnio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A160C8">
        <w:rPr>
          <w:rFonts w:ascii="Times New Roman" w:hAnsi="Times New Roman" w:cs="Times New Roman"/>
          <w:sz w:val="24"/>
          <w:szCs w:val="24"/>
        </w:rPr>
        <w:t>koliko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tog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datuma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ostane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većinskim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društvenim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kapitalom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1.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januara</w:t>
      </w:r>
      <w:proofErr w:type="gramEnd"/>
      <w:r w:rsidR="00121923" w:rsidRPr="00121923">
        <w:rPr>
          <w:rFonts w:ascii="Times New Roman" w:hAnsi="Times New Roman" w:cs="Times New Roman"/>
          <w:sz w:val="24"/>
          <w:szCs w:val="24"/>
        </w:rPr>
        <w:t xml:space="preserve"> 2016.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0F58E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pokrenut</w:t>
      </w:r>
      <w:r w:rsidR="000F58E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ni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postupak</w:t>
      </w:r>
      <w:r w:rsidR="000F58E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ili</w:t>
      </w:r>
      <w:r w:rsidR="000F58E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likvidacij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zavisnosti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toga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kakav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odnos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obaveza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F5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slučaju</w:t>
      </w:r>
      <w:r w:rsidR="000F5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F5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F5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društveni</w:t>
      </w:r>
      <w:r w:rsidR="000F5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kapital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manjinski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manjinske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akcije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biće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prenete</w:t>
      </w:r>
      <w:r w:rsidR="002E35A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A160C8">
        <w:rPr>
          <w:rFonts w:ascii="Times New Roman" w:hAnsi="Times New Roman" w:cs="Times New Roman"/>
          <w:sz w:val="24"/>
          <w:szCs w:val="24"/>
        </w:rPr>
        <w:t>kcionarskom</w:t>
      </w:r>
      <w:r w:rsidR="000F58E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fondu</w:t>
      </w:r>
      <w:r w:rsidR="000F5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0F58E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njima</w:t>
      </w:r>
      <w:r w:rsidR="000F58E9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upravljati</w:t>
      </w:r>
      <w:r w:rsidR="002E35A5">
        <w:rPr>
          <w:rFonts w:ascii="Times New Roman" w:hAnsi="Times New Roman" w:cs="Times New Roman"/>
          <w:sz w:val="24"/>
          <w:szCs w:val="24"/>
        </w:rPr>
        <w:t>.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160C8">
        <w:rPr>
          <w:rFonts w:ascii="Times New Roman" w:hAnsi="Times New Roman" w:cs="Times New Roman"/>
          <w:sz w:val="24"/>
          <w:szCs w:val="24"/>
        </w:rPr>
        <w:t>relaznim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odredbama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predviđeno</w:t>
      </w:r>
      <w:r w:rsidR="008026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E35A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="002E35A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2E35A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danom</w:t>
      </w:r>
      <w:r w:rsidR="002E35A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stupanja</w:t>
      </w:r>
      <w:r w:rsidR="002E35A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2E35A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snagu</w:t>
      </w:r>
      <w:r w:rsidR="002E35A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ovog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bila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postupku</w:t>
      </w:r>
      <w:r w:rsidR="00FA6D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restrukturiranja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produžiti</w:t>
      </w:r>
      <w:r w:rsidR="00FA6DF4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zaštita</w:t>
      </w:r>
      <w:r w:rsidR="00FA6DF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180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donošenje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odluke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modelu</w:t>
      </w:r>
      <w:r w:rsidR="009B0666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metodu</w:t>
      </w:r>
      <w:r w:rsidR="009B066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9B066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merama</w:t>
      </w:r>
      <w:r w:rsidR="009B0666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Najduži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donošenje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odluke</w:t>
      </w:r>
      <w:r w:rsidR="007036D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7036D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modelu</w:t>
      </w:r>
      <w:r w:rsidR="007036D8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metodu</w:t>
      </w:r>
      <w:r w:rsidR="007036D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7036D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merama</w:t>
      </w:r>
      <w:r w:rsidR="007036D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oko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036D8">
        <w:rPr>
          <w:rFonts w:ascii="Times New Roman" w:hAnsi="Times New Roman" w:cs="Times New Roman"/>
          <w:sz w:val="24"/>
          <w:szCs w:val="24"/>
        </w:rPr>
        <w:t xml:space="preserve">135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dana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stupanja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snagu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Kada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saberu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ovi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rokovi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znači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7036D8" w:rsidRPr="00121923">
        <w:rPr>
          <w:rFonts w:ascii="Times New Roman" w:hAnsi="Times New Roman" w:cs="Times New Roman"/>
          <w:sz w:val="24"/>
          <w:szCs w:val="24"/>
        </w:rPr>
        <w:t xml:space="preserve">161 </w:t>
      </w:r>
      <w:r w:rsidR="00A160C8">
        <w:rPr>
          <w:rFonts w:ascii="Times New Roman" w:hAnsi="Times New Roman" w:cs="Times New Roman"/>
          <w:sz w:val="24"/>
          <w:szCs w:val="24"/>
        </w:rPr>
        <w:t>preduzeće</w:t>
      </w:r>
      <w:r w:rsidR="007036D8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7036D8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restrukturiranju</w:t>
      </w:r>
      <w:r w:rsidR="007036D8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zaštićeno</w:t>
      </w:r>
      <w:r w:rsidR="007036D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oko</w:t>
      </w:r>
      <w:r w:rsidR="007036D8">
        <w:rPr>
          <w:rFonts w:ascii="Times New Roman" w:hAnsi="Times New Roman" w:cs="Times New Roman"/>
          <w:sz w:val="24"/>
          <w:szCs w:val="24"/>
        </w:rPr>
        <w:t xml:space="preserve"> 300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tim</w:t>
      </w:r>
      <w:r w:rsidR="00703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pojam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A160C8">
        <w:rPr>
          <w:rFonts w:ascii="Times New Roman" w:hAnsi="Times New Roman" w:cs="Times New Roman"/>
          <w:sz w:val="24"/>
          <w:szCs w:val="24"/>
        </w:rPr>
        <w:t>restrukturiranje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više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EE164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postoji</w:t>
      </w:r>
      <w:r w:rsidR="00EE164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="00EE164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institut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briše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naziva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To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vreme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neophodno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sprovede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ovaj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Po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isteku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tog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proofErr w:type="gramEnd"/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isteći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</w:t>
      </w:r>
      <w:r w:rsidR="00EE1648">
        <w:rPr>
          <w:rFonts w:ascii="Times New Roman" w:hAnsi="Times New Roman" w:cs="Times New Roman"/>
          <w:sz w:val="24"/>
          <w:szCs w:val="24"/>
        </w:rPr>
        <w:t xml:space="preserve"> 31.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decembra</w:t>
      </w:r>
      <w:proofErr w:type="gramEnd"/>
      <w:r w:rsidR="00EE1648">
        <w:rPr>
          <w:rFonts w:ascii="Times New Roman" w:hAnsi="Times New Roman" w:cs="Times New Roman"/>
          <w:sz w:val="24"/>
          <w:szCs w:val="24"/>
        </w:rPr>
        <w:t xml:space="preserve"> 2015.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="00EE164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lastRenderedPageBreak/>
        <w:t>izložena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blokadama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pokretanju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nog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postupka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svim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drugim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izvršenjima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kao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ostala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121923" w:rsidRPr="00121923">
        <w:rPr>
          <w:rFonts w:ascii="Times New Roman" w:hAnsi="Times New Roman" w:cs="Times New Roman"/>
          <w:sz w:val="24"/>
          <w:szCs w:val="24"/>
        </w:rPr>
        <w:t>.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A160C8">
        <w:rPr>
          <w:rFonts w:ascii="Times New Roman" w:hAnsi="Times New Roman" w:cs="Times New Roman"/>
          <w:sz w:val="24"/>
          <w:szCs w:val="24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predlog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Agencije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Ministarstva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privrede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meru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otpisa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meru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konverzije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potraživanja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donosi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Vlada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Republike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Srbije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Os</w:t>
      </w:r>
      <w:r w:rsidR="00A160C8">
        <w:rPr>
          <w:rFonts w:ascii="Times New Roman" w:hAnsi="Times New Roman" w:cs="Times New Roman"/>
          <w:sz w:val="24"/>
          <w:szCs w:val="24"/>
        </w:rPr>
        <w:t>novni</w:t>
      </w:r>
      <w:r w:rsidR="009B066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motiv</w:t>
      </w:r>
      <w:r w:rsidR="009B066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160C8">
        <w:rPr>
          <w:rFonts w:ascii="Times New Roman" w:hAnsi="Times New Roman" w:cs="Times New Roman"/>
          <w:sz w:val="24"/>
          <w:szCs w:val="24"/>
        </w:rPr>
        <w:t>akona</w:t>
      </w:r>
      <w:r w:rsidR="009B066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9B066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privatizacij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9B0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očuvanje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radni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h</w:t>
      </w:r>
      <w:r w:rsidR="00EE1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mesta</w:t>
      </w:r>
      <w:r w:rsidR="00EE164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EE164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očuvanje</w:t>
      </w:r>
      <w:r w:rsidR="00EE164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proizvodnje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preduzećima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Kupac</w:t>
      </w:r>
      <w:r w:rsidR="009B066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imovin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5A6B6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5A6B6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5A6B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programa</w:t>
      </w:r>
      <w:r w:rsidR="005A6B6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prodaje</w:t>
      </w:r>
      <w:r w:rsidR="005A6B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kupoprodajnog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ugovora</w:t>
      </w:r>
      <w:r w:rsidR="005A6B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5A6B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A6B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obavezi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zadrži</w:t>
      </w:r>
      <w:r w:rsidR="007E287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optimalan</w:t>
      </w:r>
      <w:r w:rsidR="007E287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broj</w:t>
      </w:r>
      <w:r w:rsidR="007E287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ljudi</w:t>
      </w:r>
      <w:r w:rsidR="007E287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nivo</w:t>
      </w:r>
      <w:r w:rsidR="005A6B6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delatnosti</w:t>
      </w:r>
      <w:r w:rsidR="005A6B6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="005A6B6D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planira</w:t>
      </w:r>
      <w:r w:rsidR="005A6B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A6B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obavezaće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kontinuitet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obavljanja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delatnosti</w:t>
      </w:r>
      <w:r w:rsidR="00121923" w:rsidRPr="00121923">
        <w:rPr>
          <w:rFonts w:ascii="Times New Roman" w:hAnsi="Times New Roman" w:cs="Times New Roman"/>
          <w:sz w:val="24"/>
          <w:szCs w:val="24"/>
        </w:rPr>
        <w:t>.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Naveo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primer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zadrži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proizvodnja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kamiona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Priboju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jer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7E2877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tom</w:t>
      </w:r>
      <w:r w:rsidR="007E2877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regionu</w:t>
      </w:r>
      <w:r w:rsidR="007E2877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postoji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kvalifikaciona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struktura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koja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odgovara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toj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vrsti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proizvodnje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Kupac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svoju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obavezu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mora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pokri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odgovarajućom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bankarskom</w:t>
      </w:r>
      <w:r w:rsidR="00B13E6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garancijom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B13E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sredstv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om</w:t>
      </w:r>
      <w:r w:rsidR="007E2877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obezbeđenja</w:t>
      </w:r>
      <w:r w:rsidR="007E2877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kontrolisati</w:t>
      </w:r>
      <w:r w:rsidR="007E28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A160C8">
        <w:rPr>
          <w:rFonts w:ascii="Times New Roman" w:hAnsi="Times New Roman" w:cs="Times New Roman"/>
          <w:sz w:val="24"/>
          <w:szCs w:val="24"/>
        </w:rPr>
        <w:t>ostupak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periodu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dve</w:t>
      </w:r>
      <w:r w:rsidR="001312BB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odnosno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tri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godine</w:t>
      </w:r>
      <w:r w:rsidR="001312BB">
        <w:rPr>
          <w:rFonts w:ascii="Times New Roman" w:hAnsi="Times New Roman" w:cs="Times New Roman"/>
          <w:sz w:val="24"/>
          <w:szCs w:val="24"/>
        </w:rPr>
        <w:t>,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skladu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odlukom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Ministarstva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A160C8">
        <w:rPr>
          <w:rFonts w:ascii="Times New Roman" w:hAnsi="Times New Roman" w:cs="Times New Roman"/>
          <w:sz w:val="24"/>
          <w:szCs w:val="24"/>
        </w:rPr>
        <w:t>okovi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određeni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Predlogu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maksimali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rokovi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</w:rPr>
        <w:t>Prvi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Agencija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objaviti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javni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poziv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prikupljanje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pisama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zainteresovanosti</w:t>
      </w:r>
      <w:r w:rsidR="00C56A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56A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subjekte</w:t>
      </w:r>
      <w:r w:rsidR="00C56A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roku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30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dana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stupanja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snagu</w:t>
      </w:r>
      <w:r w:rsidR="001312BB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A160C8">
        <w:rPr>
          <w:rFonts w:ascii="Times New Roman" w:hAnsi="Times New Roman" w:cs="Times New Roman"/>
          <w:sz w:val="24"/>
          <w:szCs w:val="24"/>
        </w:rPr>
        <w:t>akona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ali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nastojati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objavi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javni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poziv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kraćem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1312B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budu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poštovali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svi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rokovi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privatizaciju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imati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pet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meseci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odluči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model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objavi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konkurs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saček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prijave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BF6D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A160C8">
        <w:rPr>
          <w:rFonts w:ascii="Times New Roman" w:hAnsi="Times New Roman" w:cs="Times New Roman"/>
          <w:sz w:val="24"/>
          <w:szCs w:val="24"/>
        </w:rPr>
        <w:t>ko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</w:t>
      </w:r>
      <w:r w:rsidR="00A160C8">
        <w:rPr>
          <w:rFonts w:ascii="Times New Roman" w:hAnsi="Times New Roman" w:cs="Times New Roman"/>
          <w:sz w:val="24"/>
          <w:szCs w:val="24"/>
        </w:rPr>
        <w:t>javi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određenom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indikativno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ma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interesovanj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ovaj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način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že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BF6D38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privatizuj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Odluku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otpisu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duga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krajnjoj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meri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donosiće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85368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ime</w:t>
      </w:r>
      <w:r w:rsidR="0085368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svih</w:t>
      </w:r>
      <w:r w:rsidR="0085368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državnih</w:t>
      </w:r>
      <w:r w:rsidR="0085368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poverilaca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unapred</w:t>
      </w:r>
      <w:r w:rsidR="00121923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pripremljenih</w:t>
      </w:r>
      <w:r w:rsidR="0085368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planova</w:t>
      </w:r>
      <w:r w:rsidR="00853689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reorganizacije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ti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troškovi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neće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nadoknađivani</w:t>
      </w:r>
      <w:r w:rsidR="0085368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privatizacije</w:t>
      </w:r>
      <w:r w:rsidR="00427A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zadrug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primenjivaće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privatizaciji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27A06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ukoliko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bude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donet</w:t>
      </w:r>
      <w:r w:rsidR="00427A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poseban</w:t>
      </w:r>
      <w:r w:rsidR="00427A06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</w:t>
      </w:r>
      <w:r w:rsidR="00427A06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koji</w:t>
      </w:r>
      <w:r w:rsidR="00427A06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definiše</w:t>
      </w:r>
      <w:r w:rsidR="00427A06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oblast</w:t>
      </w:r>
      <w:r w:rsidR="00427A06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poslovanja</w:t>
      </w:r>
      <w:r w:rsidR="00427A06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zadruga</w:t>
      </w:r>
      <w:r w:rsidR="00427A06" w:rsidRPr="00121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1923" w:rsidRPr="00121923" w:rsidRDefault="00121923" w:rsidP="00560685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923">
        <w:rPr>
          <w:rFonts w:ascii="Times New Roman" w:hAnsi="Times New Roman" w:cs="Times New Roman"/>
          <w:sz w:val="24"/>
          <w:szCs w:val="24"/>
        </w:rPr>
        <w:tab/>
      </w:r>
      <w:r w:rsidR="00A160C8">
        <w:rPr>
          <w:rFonts w:ascii="Times New Roman" w:hAnsi="Times New Roman" w:cs="Times New Roman"/>
          <w:sz w:val="24"/>
          <w:szCs w:val="24"/>
        </w:rPr>
        <w:t>Ružica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Stamenković</w:t>
      </w:r>
      <w:r w:rsidR="006A481A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registrator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Registra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finansijskih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izveštaja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iznela</w:t>
      </w:r>
      <w:r w:rsidR="006A4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6A4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6A4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finansijski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dostavljaju</w:t>
      </w:r>
      <w:r w:rsidRPr="00121923">
        <w:rPr>
          <w:rFonts w:ascii="Times New Roman" w:hAnsi="Times New Roman" w:cs="Times New Roman"/>
          <w:sz w:val="24"/>
          <w:szCs w:val="24"/>
        </w:rPr>
        <w:t xml:space="preserve"> 28.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februara</w:t>
      </w:r>
      <w:proofErr w:type="gramEnd"/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717500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statističke</w:t>
      </w:r>
      <w:r w:rsidR="00717500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potrebe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6A4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A4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privredne</w:t>
      </w:r>
      <w:r w:rsidR="006A4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registre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obrađuje</w:t>
      </w:r>
      <w:r w:rsidR="006A4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6A48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objavljuje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ove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ali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oni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dostavljaju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samo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potpisom</w:t>
      </w:r>
      <w:r w:rsidR="006A481A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zakonskog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zastupnika</w:t>
      </w:r>
      <w:r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bez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usvajanja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od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strane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organa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unutar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odnosno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privrednih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subjekata</w:t>
      </w:r>
      <w:r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Obveznici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revizije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dostavljaju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izveštaje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prethodnu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Pr="00121923">
        <w:rPr>
          <w:rFonts w:ascii="Times New Roman" w:hAnsi="Times New Roman" w:cs="Times New Roman"/>
          <w:sz w:val="24"/>
          <w:szCs w:val="24"/>
        </w:rPr>
        <w:t xml:space="preserve"> 30.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septembra</w:t>
      </w:r>
      <w:proofErr w:type="gramEnd"/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kraj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godine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objavljuje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konačne</w:t>
      </w:r>
      <w:r w:rsidR="00D710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finansijske</w:t>
      </w:r>
      <w:r w:rsidR="00D710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izveštaje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prethodnu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D7100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A160C8">
        <w:rPr>
          <w:rFonts w:ascii="Times New Roman" w:hAnsi="Times New Roman" w:cs="Times New Roman"/>
          <w:sz w:val="24"/>
          <w:szCs w:val="24"/>
        </w:rPr>
        <w:t>okom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godine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Agencija</w:t>
      </w:r>
      <w:r w:rsidR="00717500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radi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nacrtima</w:t>
      </w:r>
      <w:r w:rsidR="00D710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finansijskih</w:t>
      </w:r>
      <w:r w:rsidR="00D710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izveštaja</w:t>
      </w:r>
      <w:r w:rsidR="00E14C7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14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E14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kojih</w:t>
      </w:r>
      <w:r w:rsidR="00E14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Republički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zavod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statistiku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toku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marta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aprila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priprema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procene</w:t>
      </w:r>
      <w:r w:rsidR="00E14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E14C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računa</w:t>
      </w:r>
      <w:r w:rsidR="00E14C7E"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kako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</w:t>
      </w:r>
      <w:r w:rsidR="00D710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država</w:t>
      </w:r>
      <w:r w:rsidR="00D71006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bil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servisirana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vreme</w:t>
      </w:r>
      <w:r w:rsidR="00E14C7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7175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A160C8">
        <w:rPr>
          <w:rFonts w:ascii="Times New Roman" w:hAnsi="Times New Roman" w:cs="Times New Roman"/>
          <w:sz w:val="24"/>
          <w:szCs w:val="24"/>
        </w:rPr>
        <w:t>d</w:t>
      </w:r>
      <w:r w:rsidRPr="00121923">
        <w:rPr>
          <w:rFonts w:ascii="Times New Roman" w:hAnsi="Times New Roman" w:cs="Times New Roman"/>
          <w:sz w:val="24"/>
          <w:szCs w:val="24"/>
        </w:rPr>
        <w:t xml:space="preserve"> 28.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februara</w:t>
      </w:r>
      <w:proofErr w:type="gramEnd"/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Pr="00121923">
        <w:rPr>
          <w:rFonts w:ascii="Times New Roman" w:hAnsi="Times New Roman" w:cs="Times New Roman"/>
          <w:sz w:val="24"/>
          <w:szCs w:val="24"/>
        </w:rPr>
        <w:t xml:space="preserve"> 30.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juna</w:t>
      </w:r>
      <w:proofErr w:type="gramEnd"/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organi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upravljanja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pravn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ih</w:t>
      </w:r>
      <w:r w:rsidR="00E14C7E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lica</w:t>
      </w:r>
      <w:r w:rsidR="00E14C7E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usvaja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ju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finansijske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obveznici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revizije</w:t>
      </w:r>
      <w:r w:rsidR="00560685"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vrše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reviziju</w:t>
      </w:r>
      <w:r w:rsidRPr="00121923">
        <w:rPr>
          <w:rFonts w:ascii="Times New Roman" w:hAnsi="Times New Roman" w:cs="Times New Roman"/>
          <w:sz w:val="24"/>
          <w:szCs w:val="24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Predlogom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06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usklađ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uje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termin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Zakonom</w:t>
      </w:r>
      <w:r w:rsidR="005606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5606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porezu</w:t>
      </w:r>
      <w:r w:rsidR="005606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="005606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dobit</w:t>
      </w:r>
      <w:r w:rsidR="005606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Poreska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prijava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takođe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predaje</w:t>
      </w:r>
      <w:r w:rsidRPr="00121923">
        <w:rPr>
          <w:rFonts w:ascii="Times New Roman" w:hAnsi="Times New Roman" w:cs="Times New Roman"/>
          <w:sz w:val="24"/>
          <w:szCs w:val="24"/>
        </w:rPr>
        <w:t xml:space="preserve"> 30. </w:t>
      </w:r>
      <w:proofErr w:type="gramStart"/>
      <w:r w:rsidR="00A160C8">
        <w:rPr>
          <w:rFonts w:ascii="Times New Roman" w:hAnsi="Times New Roman" w:cs="Times New Roman"/>
          <w:sz w:val="24"/>
          <w:szCs w:val="24"/>
        </w:rPr>
        <w:t>juna</w:t>
      </w:r>
      <w:proofErr w:type="gramEnd"/>
      <w:r w:rsidR="0056068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dostavljanja</w:t>
      </w:r>
      <w:r w:rsidR="005606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finansijskih</w:t>
      </w:r>
      <w:r w:rsidR="0056068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izveštaja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izvršenoj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reviziji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poreske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prijave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vezi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porezom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dobit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preduzeća</w:t>
      </w:r>
      <w:r w:rsidRPr="00121923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</w:rPr>
        <w:t>više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nema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načina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menja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finansijski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606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to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je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konačna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verzija</w:t>
      </w:r>
      <w:r w:rsidR="009A57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izveštaja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A57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finansijsko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9A578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poslovanj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prethodnu</w:t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godinu</w:t>
      </w:r>
      <w:r w:rsidRPr="00121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69D2" w:rsidRPr="00F25076" w:rsidRDefault="00121923" w:rsidP="00F2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192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A57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21923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4469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raspravi</w:t>
      </w:r>
      <w:r w:rsidR="000C0B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0C0B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0C0B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0C0B6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istakli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kvalitet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predloženih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izmena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Zakona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o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stečajnom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postupku</w:t>
      </w:r>
      <w:r w:rsidR="00F94B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94B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istakli</w:t>
      </w:r>
      <w:r w:rsidR="00F94B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značajn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izmen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poverioci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mogu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F94BDF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bira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ju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stečajnog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upravnika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jer</w:t>
      </w:r>
      <w:r w:rsidR="00F94B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poverioci</w:t>
      </w:r>
      <w:r w:rsidR="00F94BD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najbolje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znaju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kako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upravljaju</w:t>
      </w:r>
      <w:r w:rsidR="004469D2" w:rsidRPr="004469D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kapitalom</w:t>
      </w:r>
      <w:r w:rsidR="004469D2" w:rsidRPr="004469D2">
        <w:rPr>
          <w:rFonts w:ascii="Times New Roman" w:hAnsi="Times New Roman" w:cs="Times New Roman"/>
          <w:sz w:val="24"/>
          <w:szCs w:val="24"/>
        </w:rPr>
        <w:t>.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Izneta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dilema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rokovi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previđeni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ovim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zakonskim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predlozima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odgovarajući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predloženo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preporuči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Vladi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imenuje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sedam</w:t>
      </w:r>
      <w:r w:rsidR="00F25076" w:rsidRPr="000C0B6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do</w:t>
      </w:r>
      <w:r w:rsidR="00F25076" w:rsidRPr="000C0B6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deset</w:t>
      </w:r>
      <w:r w:rsidR="00F25076" w:rsidRPr="000C0B6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državnih</w:t>
      </w:r>
      <w:r w:rsidR="00F25076" w:rsidRPr="000C0B6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sekretara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Ministarstvu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privrede</w:t>
      </w:r>
      <w:r w:rsidR="00F25076" w:rsidRPr="000C0B6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da</w:t>
      </w:r>
      <w:r w:rsidR="00F25076" w:rsidRPr="000C0B6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bi</w:t>
      </w:r>
      <w:r w:rsidR="00F25076" w:rsidRPr="000C0B6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se</w:t>
      </w:r>
      <w:r w:rsidR="00F25076" w:rsidRPr="000C0B65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privatizacija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završila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optimalan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način</w:t>
      </w:r>
      <w:r w:rsidR="00F2507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7789" w:rsidRPr="000E6162" w:rsidRDefault="000E6162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0E6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diskusiji</w:t>
      </w:r>
      <w:r w:rsidRPr="000E6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Pr="000E6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dr</w:t>
      </w:r>
      <w:r w:rsidRPr="000E61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Vladimir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Marinković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Blagoje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Bradić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Dejan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Kovačević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Radmilo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Kostić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Vladan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="00A160C8">
        <w:rPr>
          <w:rFonts w:ascii="Times New Roman" w:hAnsi="Times New Roman" w:cs="Times New Roman"/>
          <w:sz w:val="24"/>
          <w:szCs w:val="24"/>
        </w:rPr>
        <w:t>arija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160C8">
        <w:rPr>
          <w:rFonts w:ascii="Times New Roman" w:hAnsi="Times New Roman" w:cs="Times New Roman"/>
          <w:sz w:val="24"/>
          <w:szCs w:val="24"/>
        </w:rPr>
        <w:t>tevanović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Marijana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Mijailović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Ružica</w:t>
      </w:r>
      <w:r w:rsidRPr="000E6162">
        <w:rPr>
          <w:rFonts w:ascii="Times New Roman" w:hAnsi="Times New Roman" w:cs="Times New Roman"/>
          <w:sz w:val="24"/>
          <w:szCs w:val="24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</w:rPr>
        <w:t>Stamenković</w:t>
      </w:r>
      <w:r w:rsidRPr="000E616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37789" w:rsidRPr="002E25E3" w:rsidRDefault="00B37789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75EF3" w:rsidRDefault="00A160C8" w:rsidP="00875E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875E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75E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75E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privatizaciji</w:t>
      </w:r>
      <w:r w:rsidR="00427A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27A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 w:rsidR="00875EF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75EF3" w:rsidRDefault="00875EF3" w:rsidP="00875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75EF3" w:rsidRDefault="00875EF3" w:rsidP="00875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EF3" w:rsidRDefault="00875EF3" w:rsidP="00875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stečaju</w:t>
      </w:r>
      <w:r w:rsidR="00427A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27A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75EF3" w:rsidRDefault="00875EF3" w:rsidP="00875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75EF3" w:rsidRDefault="00875EF3" w:rsidP="00875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EF3" w:rsidRDefault="00875EF3" w:rsidP="00875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 w:rsidRPr="00875EF3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875E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izmenama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dopunama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registracije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Agenciji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privredne</w:t>
      </w:r>
      <w:r w:rsidR="007E28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registre</w:t>
      </w:r>
      <w:r w:rsidR="00427A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427A0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načelu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75EF3" w:rsidRDefault="00875EF3" w:rsidP="00875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određena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Tomić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7892" w:rsidRPr="00875EF3" w:rsidRDefault="000F7892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37789" w:rsidRPr="002E25E3" w:rsidRDefault="00B37789" w:rsidP="004B41B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zaključena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37789"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minuta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B41B1" w:rsidRPr="002E25E3" w:rsidRDefault="004B41B1" w:rsidP="004B41B1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Sastavni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deo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ovog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čini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obrađeni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tonski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snimak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160C8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2E25E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4B41B1" w:rsidRPr="002E25E3" w:rsidRDefault="004B41B1" w:rsidP="004B41B1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F7892" w:rsidRPr="002E25E3" w:rsidRDefault="000F7892" w:rsidP="004B41B1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B41B1" w:rsidRPr="002E25E3" w:rsidRDefault="004B41B1" w:rsidP="004B41B1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B41B1" w:rsidRPr="002E25E3" w:rsidTr="00857843">
        <w:tc>
          <w:tcPr>
            <w:tcW w:w="4788" w:type="dxa"/>
          </w:tcPr>
          <w:p w:rsidR="004B41B1" w:rsidRPr="002E25E3" w:rsidRDefault="004B41B1" w:rsidP="004B41B1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E25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</w:t>
            </w:r>
            <w:r w:rsidR="00A160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SEKRETAR</w:t>
            </w:r>
          </w:p>
          <w:p w:rsidR="004B41B1" w:rsidRPr="002E25E3" w:rsidRDefault="004B41B1" w:rsidP="004B41B1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4B41B1" w:rsidRPr="002E25E3" w:rsidRDefault="004B41B1" w:rsidP="004B41B1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E25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  <w:r w:rsidR="00A160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Dušan</w:t>
            </w:r>
            <w:r w:rsidRPr="002E25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160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4B41B1" w:rsidRPr="002E25E3" w:rsidRDefault="004B41B1" w:rsidP="004B41B1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E25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A160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PREDSEDNIK</w:t>
            </w:r>
          </w:p>
          <w:p w:rsidR="004B41B1" w:rsidRPr="002E25E3" w:rsidRDefault="004B41B1" w:rsidP="004B41B1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4B41B1" w:rsidRPr="002E25E3" w:rsidRDefault="004B41B1" w:rsidP="004B41B1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E25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  <w:r w:rsidR="00A160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dr</w:t>
            </w:r>
            <w:r w:rsidRPr="002E25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160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Aleksandra</w:t>
            </w:r>
            <w:r w:rsidRPr="002E25E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A160C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Tomić</w:t>
            </w:r>
          </w:p>
        </w:tc>
      </w:tr>
    </w:tbl>
    <w:p w:rsidR="004C68DE" w:rsidRPr="002E25E3" w:rsidRDefault="004C68DE">
      <w:pPr>
        <w:rPr>
          <w:rFonts w:ascii="Times New Roman" w:hAnsi="Times New Roman" w:cs="Times New Roman"/>
          <w:sz w:val="24"/>
          <w:szCs w:val="24"/>
        </w:rPr>
      </w:pPr>
    </w:p>
    <w:sectPr w:rsidR="004C68DE" w:rsidRPr="002E25E3" w:rsidSect="001F5A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3A" w:rsidRDefault="00BF4E3A">
      <w:pPr>
        <w:spacing w:after="0" w:line="240" w:lineRule="auto"/>
      </w:pPr>
      <w:r>
        <w:separator/>
      </w:r>
    </w:p>
  </w:endnote>
  <w:endnote w:type="continuationSeparator" w:id="0">
    <w:p w:rsidR="00BF4E3A" w:rsidRDefault="00BF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C8" w:rsidRDefault="00A160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C8" w:rsidRDefault="00A16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C8" w:rsidRDefault="00A160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3A" w:rsidRDefault="00BF4E3A">
      <w:pPr>
        <w:spacing w:after="0" w:line="240" w:lineRule="auto"/>
      </w:pPr>
      <w:r>
        <w:separator/>
      </w:r>
    </w:p>
  </w:footnote>
  <w:footnote w:type="continuationSeparator" w:id="0">
    <w:p w:rsidR="00BF4E3A" w:rsidRDefault="00BF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C8" w:rsidRDefault="00A160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1469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64B6E" w:rsidRDefault="004B4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0C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64B6E" w:rsidRDefault="00BF4E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B6E" w:rsidRDefault="00BF4E3A">
    <w:pPr>
      <w:pStyle w:val="Header"/>
      <w:jc w:val="center"/>
    </w:pPr>
  </w:p>
  <w:p w:rsidR="00A64B6E" w:rsidRDefault="00BF4E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E18"/>
    <w:multiLevelType w:val="hybridMultilevel"/>
    <w:tmpl w:val="0BD2C3FA"/>
    <w:lvl w:ilvl="0" w:tplc="398ABAA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54D5C"/>
    <w:multiLevelType w:val="hybridMultilevel"/>
    <w:tmpl w:val="71DEB54A"/>
    <w:lvl w:ilvl="0" w:tplc="D6809C2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F7D5E"/>
    <w:multiLevelType w:val="hybridMultilevel"/>
    <w:tmpl w:val="AF96876A"/>
    <w:lvl w:ilvl="0" w:tplc="E46EF27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10A89"/>
    <w:multiLevelType w:val="hybridMultilevel"/>
    <w:tmpl w:val="3B9C1C18"/>
    <w:lvl w:ilvl="0" w:tplc="63E6E20A">
      <w:start w:val="28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B1"/>
    <w:rsid w:val="00017FED"/>
    <w:rsid w:val="000834FB"/>
    <w:rsid w:val="000C0B65"/>
    <w:rsid w:val="000E0A25"/>
    <w:rsid w:val="000E6162"/>
    <w:rsid w:val="000F58E9"/>
    <w:rsid w:val="000F7265"/>
    <w:rsid w:val="000F7892"/>
    <w:rsid w:val="001076C5"/>
    <w:rsid w:val="00121923"/>
    <w:rsid w:val="001312BB"/>
    <w:rsid w:val="001768E9"/>
    <w:rsid w:val="001B6188"/>
    <w:rsid w:val="001C7958"/>
    <w:rsid w:val="001E1BF1"/>
    <w:rsid w:val="001E715F"/>
    <w:rsid w:val="001F5AF5"/>
    <w:rsid w:val="00213315"/>
    <w:rsid w:val="002362B7"/>
    <w:rsid w:val="002449DB"/>
    <w:rsid w:val="002B2692"/>
    <w:rsid w:val="002D1442"/>
    <w:rsid w:val="002E25E3"/>
    <w:rsid w:val="002E35A5"/>
    <w:rsid w:val="002F4557"/>
    <w:rsid w:val="00301572"/>
    <w:rsid w:val="003243FA"/>
    <w:rsid w:val="003259CA"/>
    <w:rsid w:val="003E7BF8"/>
    <w:rsid w:val="00427A06"/>
    <w:rsid w:val="004316E7"/>
    <w:rsid w:val="004469D2"/>
    <w:rsid w:val="00492446"/>
    <w:rsid w:val="004B41B1"/>
    <w:rsid w:val="004C68DE"/>
    <w:rsid w:val="004D238B"/>
    <w:rsid w:val="004F64D3"/>
    <w:rsid w:val="00533AF2"/>
    <w:rsid w:val="005357B4"/>
    <w:rsid w:val="0055065F"/>
    <w:rsid w:val="00560685"/>
    <w:rsid w:val="005606AD"/>
    <w:rsid w:val="00586549"/>
    <w:rsid w:val="00596A76"/>
    <w:rsid w:val="005A0BDE"/>
    <w:rsid w:val="005A5E6F"/>
    <w:rsid w:val="005A6B6D"/>
    <w:rsid w:val="005B6247"/>
    <w:rsid w:val="006231FF"/>
    <w:rsid w:val="006437F6"/>
    <w:rsid w:val="00675678"/>
    <w:rsid w:val="006A481A"/>
    <w:rsid w:val="006A553D"/>
    <w:rsid w:val="006C027A"/>
    <w:rsid w:val="006D3B21"/>
    <w:rsid w:val="006E6D31"/>
    <w:rsid w:val="007036D8"/>
    <w:rsid w:val="00717500"/>
    <w:rsid w:val="00724409"/>
    <w:rsid w:val="00727B1B"/>
    <w:rsid w:val="00734942"/>
    <w:rsid w:val="00755DE0"/>
    <w:rsid w:val="007601E8"/>
    <w:rsid w:val="007876AC"/>
    <w:rsid w:val="007A254C"/>
    <w:rsid w:val="007B4245"/>
    <w:rsid w:val="007E2877"/>
    <w:rsid w:val="0080265B"/>
    <w:rsid w:val="00807D77"/>
    <w:rsid w:val="00853689"/>
    <w:rsid w:val="00875EF3"/>
    <w:rsid w:val="00877BDF"/>
    <w:rsid w:val="008D05B8"/>
    <w:rsid w:val="008D7821"/>
    <w:rsid w:val="008E10A8"/>
    <w:rsid w:val="00915D5C"/>
    <w:rsid w:val="00936994"/>
    <w:rsid w:val="0094383C"/>
    <w:rsid w:val="0095651E"/>
    <w:rsid w:val="009761F4"/>
    <w:rsid w:val="00977420"/>
    <w:rsid w:val="00996036"/>
    <w:rsid w:val="009A5780"/>
    <w:rsid w:val="009B0666"/>
    <w:rsid w:val="009B3497"/>
    <w:rsid w:val="009C454F"/>
    <w:rsid w:val="00A160C8"/>
    <w:rsid w:val="00A334BA"/>
    <w:rsid w:val="00A54CC3"/>
    <w:rsid w:val="00AB3804"/>
    <w:rsid w:val="00AE6436"/>
    <w:rsid w:val="00AF0743"/>
    <w:rsid w:val="00B07EFE"/>
    <w:rsid w:val="00B13E68"/>
    <w:rsid w:val="00B37789"/>
    <w:rsid w:val="00B93985"/>
    <w:rsid w:val="00BA163D"/>
    <w:rsid w:val="00BB2061"/>
    <w:rsid w:val="00BC5A4D"/>
    <w:rsid w:val="00BE5247"/>
    <w:rsid w:val="00BF4E3A"/>
    <w:rsid w:val="00BF6D38"/>
    <w:rsid w:val="00C103FF"/>
    <w:rsid w:val="00C320F6"/>
    <w:rsid w:val="00C56AB5"/>
    <w:rsid w:val="00C711C5"/>
    <w:rsid w:val="00CC2157"/>
    <w:rsid w:val="00D0485A"/>
    <w:rsid w:val="00D2224D"/>
    <w:rsid w:val="00D505F7"/>
    <w:rsid w:val="00D71006"/>
    <w:rsid w:val="00D86F70"/>
    <w:rsid w:val="00DC2CE3"/>
    <w:rsid w:val="00E14C7E"/>
    <w:rsid w:val="00E213F8"/>
    <w:rsid w:val="00E364ED"/>
    <w:rsid w:val="00EB2DA1"/>
    <w:rsid w:val="00EC3E38"/>
    <w:rsid w:val="00EE1648"/>
    <w:rsid w:val="00F25076"/>
    <w:rsid w:val="00F27D51"/>
    <w:rsid w:val="00F32B6F"/>
    <w:rsid w:val="00F3361E"/>
    <w:rsid w:val="00F55DFE"/>
    <w:rsid w:val="00F577D7"/>
    <w:rsid w:val="00F94BDF"/>
    <w:rsid w:val="00FA6DF4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1B1"/>
  </w:style>
  <w:style w:type="paragraph" w:styleId="ListParagraph">
    <w:name w:val="List Paragraph"/>
    <w:basedOn w:val="Normal"/>
    <w:uiPriority w:val="34"/>
    <w:qFormat/>
    <w:rsid w:val="000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160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1B1"/>
  </w:style>
  <w:style w:type="paragraph" w:styleId="ListParagraph">
    <w:name w:val="List Paragraph"/>
    <w:basedOn w:val="Normal"/>
    <w:uiPriority w:val="34"/>
    <w:qFormat/>
    <w:rsid w:val="000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160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D31C6-372F-45A6-B884-B4807D73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3493</Words>
  <Characters>19914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cp:lastPrinted>2014-09-24T08:30:00Z</cp:lastPrinted>
  <dcterms:created xsi:type="dcterms:W3CDTF">2014-12-02T12:33:00Z</dcterms:created>
  <dcterms:modified xsi:type="dcterms:W3CDTF">2014-12-02T12:33:00Z</dcterms:modified>
</cp:coreProperties>
</file>